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E5" w:rsidRPr="00CA3DE5" w:rsidRDefault="00CA3DE5" w:rsidP="00CA3DE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A3DE5">
        <w:rPr>
          <w:rFonts w:ascii="Calibri" w:eastAsia="Times New Roman" w:hAnsi="Calibri" w:cs="Times New Roman"/>
          <w:lang w:eastAsia="pl-PL"/>
        </w:rPr>
        <w:t>Mamy przyjemność zaprosić</w:t>
      </w:r>
      <w:r>
        <w:rPr>
          <w:rFonts w:ascii="Calibri" w:eastAsia="Times New Roman" w:hAnsi="Calibri" w:cs="Times New Roman"/>
          <w:lang w:eastAsia="pl-PL"/>
        </w:rPr>
        <w:t xml:space="preserve">  Koła Gospodyń Wiejskich do wzię</w:t>
      </w:r>
      <w:r w:rsidRPr="00CA3DE5">
        <w:rPr>
          <w:rFonts w:ascii="Calibri" w:eastAsia="Times New Roman" w:hAnsi="Calibri" w:cs="Times New Roman"/>
          <w:lang w:eastAsia="pl-PL"/>
        </w:rPr>
        <w:t>cia udziału w szkoleniu: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Szkolenie - zakładamy organizacje - wizja i księgowość. poz.1</w:t>
      </w:r>
      <w:r w:rsidRPr="00CA3DE5">
        <w:rPr>
          <w:rFonts w:ascii="Calibri" w:eastAsia="Times New Roman" w:hAnsi="Calibri" w:cs="Times New Roman"/>
          <w:lang w:eastAsia="pl-PL"/>
        </w:rPr>
        <w:br/>
        <w:t>Rozalin - Muzeum Opowieści (Rozalin 194)</w:t>
      </w:r>
      <w:r w:rsidRPr="00CA3DE5">
        <w:rPr>
          <w:rFonts w:ascii="Calibri" w:eastAsia="Times New Roman" w:hAnsi="Calibri" w:cs="Times New Roman"/>
          <w:lang w:eastAsia="pl-PL"/>
        </w:rPr>
        <w:br/>
        <w:t>20 marzec 16:00 – 22 mar 19:00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Akademia NGO to wspólny projekt realizowany przez specjalistów :</w:t>
      </w:r>
      <w:r w:rsidRPr="00CA3DE5">
        <w:rPr>
          <w:rFonts w:ascii="Calibri" w:eastAsia="Times New Roman" w:hAnsi="Calibri" w:cs="Times New Roman"/>
          <w:lang w:eastAsia="pl-PL"/>
        </w:rPr>
        <w:br/>
        <w:t>- liderzy NGO</w:t>
      </w:r>
      <w:r w:rsidRPr="00CA3DE5">
        <w:rPr>
          <w:rFonts w:ascii="Calibri" w:eastAsia="Times New Roman" w:hAnsi="Calibri" w:cs="Times New Roman"/>
          <w:lang w:eastAsia="pl-PL"/>
        </w:rPr>
        <w:br/>
        <w:t>- księgowi</w:t>
      </w:r>
      <w:r w:rsidRPr="00CA3DE5">
        <w:rPr>
          <w:rFonts w:ascii="Calibri" w:eastAsia="Times New Roman" w:hAnsi="Calibri" w:cs="Times New Roman"/>
          <w:lang w:eastAsia="pl-PL"/>
        </w:rPr>
        <w:br/>
        <w:t>- kadrowi</w:t>
      </w:r>
      <w:r w:rsidRPr="00CA3DE5">
        <w:rPr>
          <w:rFonts w:ascii="Calibri" w:eastAsia="Times New Roman" w:hAnsi="Calibri" w:cs="Times New Roman"/>
          <w:lang w:eastAsia="pl-PL"/>
        </w:rPr>
        <w:br/>
        <w:t>- specjaliści od PR i kreatywności</w:t>
      </w:r>
      <w:r w:rsidRPr="00CA3DE5">
        <w:rPr>
          <w:rFonts w:ascii="Calibri" w:eastAsia="Times New Roman" w:hAnsi="Calibri" w:cs="Times New Roman"/>
          <w:lang w:eastAsia="pl-PL"/>
        </w:rPr>
        <w:br/>
        <w:t>Weekendowe szkolenie po którym wyjedziesz w pełni wyposażony w umiejętności i wiedzę.</w:t>
      </w:r>
      <w:r w:rsidRPr="00CA3DE5">
        <w:rPr>
          <w:rFonts w:ascii="Calibri" w:eastAsia="Times New Roman" w:hAnsi="Calibri" w:cs="Times New Roman"/>
          <w:lang w:eastAsia="pl-PL"/>
        </w:rPr>
        <w:br/>
        <w:t>Poziom 1 - zakładam organizacje - to wiedza dla tych którzy chcą lub już założyli organizacje ale poruszają się w tym obszarze po raz pierwszy.</w:t>
      </w:r>
      <w:r w:rsidRPr="00CA3DE5">
        <w:rPr>
          <w:rFonts w:ascii="Calibri" w:eastAsia="Times New Roman" w:hAnsi="Calibri" w:cs="Times New Roman"/>
          <w:lang w:eastAsia="pl-PL"/>
        </w:rPr>
        <w:br/>
        <w:t>Szkolenie rozpoczyna się popołudniu w piątek i kończy w niedziele.</w:t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W ramach szkolenia, teoria i praktyka, oraz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case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study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>.</w:t>
      </w:r>
      <w:r w:rsidRPr="00CA3DE5">
        <w:rPr>
          <w:rFonts w:ascii="Calibri" w:eastAsia="Times New Roman" w:hAnsi="Calibri" w:cs="Times New Roman"/>
          <w:lang w:eastAsia="pl-PL"/>
        </w:rPr>
        <w:br/>
        <w:t>W trakcie szkolenia poznamy zasady prowadzenia księgowości w NGO, budowanie wizerunku w sieci, kreowanie pomysłów i przekuwanie ich w projekt.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Zagadnienia i tematy:</w:t>
      </w:r>
      <w:r w:rsidRPr="00CA3DE5">
        <w:rPr>
          <w:rFonts w:ascii="Calibri" w:eastAsia="Times New Roman" w:hAnsi="Calibri" w:cs="Times New Roman"/>
          <w:lang w:eastAsia="pl-PL"/>
        </w:rPr>
        <w:br/>
        <w:t>Pomysł na NGO – od czego zacząć</w:t>
      </w:r>
      <w:r w:rsidRPr="00CA3DE5">
        <w:rPr>
          <w:rFonts w:ascii="Calibri" w:eastAsia="Times New Roman" w:hAnsi="Calibri" w:cs="Times New Roman"/>
          <w:lang w:eastAsia="pl-PL"/>
        </w:rPr>
        <w:br/>
        <w:t>Statut NGO z szczegółowym omówieniem</w:t>
      </w:r>
      <w:r w:rsidRPr="00CA3DE5">
        <w:rPr>
          <w:rFonts w:ascii="Calibri" w:eastAsia="Times New Roman" w:hAnsi="Calibri" w:cs="Times New Roman"/>
          <w:lang w:eastAsia="pl-PL"/>
        </w:rPr>
        <w:br/>
        <w:t>Jak założyć NGO – jak przygotować dokumenty do KRS</w:t>
      </w:r>
      <w:r w:rsidRPr="00CA3DE5">
        <w:rPr>
          <w:rFonts w:ascii="Calibri" w:eastAsia="Times New Roman" w:hAnsi="Calibri" w:cs="Times New Roman"/>
          <w:lang w:eastAsia="pl-PL"/>
        </w:rPr>
        <w:br/>
        <w:t>Obowiązek prowadzenia księgowości w NGO</w:t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Sprawozdanie finansowe do US za pomocą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ePUAP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>.</w:t>
      </w:r>
      <w:r w:rsidRPr="00CA3DE5">
        <w:rPr>
          <w:rFonts w:ascii="Calibri" w:eastAsia="Times New Roman" w:hAnsi="Calibri" w:cs="Times New Roman"/>
          <w:lang w:eastAsia="pl-PL"/>
        </w:rPr>
        <w:br/>
        <w:t>Uproszczenia ewidencji przychodów i kosztów dla NGO.</w:t>
      </w:r>
      <w:r w:rsidRPr="00CA3DE5">
        <w:rPr>
          <w:rFonts w:ascii="Calibri" w:eastAsia="Times New Roman" w:hAnsi="Calibri" w:cs="Times New Roman"/>
          <w:lang w:eastAsia="pl-PL"/>
        </w:rPr>
        <w:br/>
        <w:t>Dokumentacja księgowa fundacji i stowarzyszeń – podstawy prawne prowadzenia ksiąg rachunkowych.</w:t>
      </w:r>
      <w:r w:rsidRPr="00CA3DE5">
        <w:rPr>
          <w:rFonts w:ascii="Calibri" w:eastAsia="Times New Roman" w:hAnsi="Calibri" w:cs="Times New Roman"/>
          <w:lang w:eastAsia="pl-PL"/>
        </w:rPr>
        <w:br/>
        <w:t>Odpowiedzialność za prowadzenie ksiąg rachunkowych.</w:t>
      </w:r>
      <w:r w:rsidRPr="00CA3DE5">
        <w:rPr>
          <w:rFonts w:ascii="Calibri" w:eastAsia="Times New Roman" w:hAnsi="Calibri" w:cs="Times New Roman"/>
          <w:lang w:eastAsia="pl-PL"/>
        </w:rPr>
        <w:br/>
        <w:t>Opis przyjętych zasad rachunkowości .</w:t>
      </w:r>
      <w:r w:rsidRPr="00CA3DE5">
        <w:rPr>
          <w:rFonts w:ascii="Calibri" w:eastAsia="Times New Roman" w:hAnsi="Calibri" w:cs="Times New Roman"/>
          <w:lang w:eastAsia="pl-PL"/>
        </w:rPr>
        <w:br/>
        <w:t>Plan kont – zasady tworzenia z uwzględnieniem rodzajów działalności.</w:t>
      </w:r>
      <w:r w:rsidRPr="00CA3DE5">
        <w:rPr>
          <w:rFonts w:ascii="Calibri" w:eastAsia="Times New Roman" w:hAnsi="Calibri" w:cs="Times New Roman"/>
          <w:lang w:eastAsia="pl-PL"/>
        </w:rPr>
        <w:br/>
        <w:t>Dowody księgowe – podstawa zapisów w księgach rachunkowych.</w:t>
      </w:r>
      <w:r w:rsidRPr="00CA3DE5">
        <w:rPr>
          <w:rFonts w:ascii="Calibri" w:eastAsia="Times New Roman" w:hAnsi="Calibri" w:cs="Times New Roman"/>
          <w:lang w:eastAsia="pl-PL"/>
        </w:rPr>
        <w:br/>
        <w:t>Obowiązek wyodrębniania rodzajów działalności w rachunkowości organizacji</w:t>
      </w:r>
      <w:r w:rsidRPr="00CA3DE5">
        <w:rPr>
          <w:rFonts w:ascii="Calibri" w:eastAsia="Times New Roman" w:hAnsi="Calibri" w:cs="Times New Roman"/>
          <w:lang w:eastAsia="pl-PL"/>
        </w:rPr>
        <w:br/>
        <w:t>Terminy wykonywania obowiązków w zakresie rachunkowości</w:t>
      </w:r>
      <w:r w:rsidRPr="00CA3DE5">
        <w:rPr>
          <w:rFonts w:ascii="Calibri" w:eastAsia="Times New Roman" w:hAnsi="Calibri" w:cs="Times New Roman"/>
          <w:lang w:eastAsia="pl-PL"/>
        </w:rPr>
        <w:br/>
        <w:t>Sprawozdania finansowe . Bilans, rachunek wyników, informacja dodatkowa – w świetle obowiązujących przepisów.</w:t>
      </w:r>
      <w:r w:rsidRPr="00CA3DE5">
        <w:rPr>
          <w:rFonts w:ascii="Calibri" w:eastAsia="Times New Roman" w:hAnsi="Calibri" w:cs="Times New Roman"/>
          <w:lang w:eastAsia="pl-PL"/>
        </w:rPr>
        <w:br/>
        <w:t>Środki pieniężne w kasie i na rachunku bankowym</w:t>
      </w:r>
      <w:r w:rsidRPr="00CA3DE5">
        <w:rPr>
          <w:rFonts w:ascii="Calibri" w:eastAsia="Times New Roman" w:hAnsi="Calibri" w:cs="Times New Roman"/>
          <w:lang w:eastAsia="pl-PL"/>
        </w:rPr>
        <w:br/>
        <w:t>Delegacje</w:t>
      </w:r>
      <w:r w:rsidRPr="00CA3DE5">
        <w:rPr>
          <w:rFonts w:ascii="Calibri" w:eastAsia="Times New Roman" w:hAnsi="Calibri" w:cs="Times New Roman"/>
          <w:lang w:eastAsia="pl-PL"/>
        </w:rPr>
        <w:br/>
        <w:t>Zatrudnienie w NGO na podstawie umowy o prace , umowy zlecenie lub umowy o dzieło</w:t>
      </w:r>
      <w:r w:rsidRPr="00CA3DE5">
        <w:rPr>
          <w:rFonts w:ascii="Calibri" w:eastAsia="Times New Roman" w:hAnsi="Calibri" w:cs="Times New Roman"/>
          <w:lang w:eastAsia="pl-PL"/>
        </w:rPr>
        <w:br/>
        <w:t>Inwentaryzacja aktywów i pasywów</w:t>
      </w:r>
      <w:r w:rsidRPr="00CA3DE5">
        <w:rPr>
          <w:rFonts w:ascii="Calibri" w:eastAsia="Times New Roman" w:hAnsi="Calibri" w:cs="Times New Roman"/>
          <w:lang w:eastAsia="pl-PL"/>
        </w:rPr>
        <w:br/>
        <w:t>Podstawy prawne działalności statutowej i gospodarczej</w:t>
      </w:r>
      <w:r w:rsidRPr="00CA3DE5">
        <w:rPr>
          <w:rFonts w:ascii="Calibri" w:eastAsia="Times New Roman" w:hAnsi="Calibri" w:cs="Times New Roman"/>
          <w:lang w:eastAsia="pl-PL"/>
        </w:rPr>
        <w:br/>
        <w:t>Działalność statutowa organizacji pozarządowych</w:t>
      </w:r>
      <w:r w:rsidRPr="00CA3DE5">
        <w:rPr>
          <w:rFonts w:ascii="Calibri" w:eastAsia="Times New Roman" w:hAnsi="Calibri" w:cs="Times New Roman"/>
          <w:lang w:eastAsia="pl-PL"/>
        </w:rPr>
        <w:br/>
        <w:t>Działalność odpłatna i nieodpłatna – zasady księgowania.</w:t>
      </w:r>
      <w:r w:rsidRPr="00CA3DE5">
        <w:rPr>
          <w:rFonts w:ascii="Calibri" w:eastAsia="Times New Roman" w:hAnsi="Calibri" w:cs="Times New Roman"/>
          <w:lang w:eastAsia="pl-PL"/>
        </w:rPr>
        <w:br/>
        <w:t>Rodzaje przychodów i kosztów NGO.</w:t>
      </w:r>
      <w:r w:rsidRPr="00CA3DE5">
        <w:rPr>
          <w:rFonts w:ascii="Calibri" w:eastAsia="Times New Roman" w:hAnsi="Calibri" w:cs="Times New Roman"/>
          <w:lang w:eastAsia="pl-PL"/>
        </w:rPr>
        <w:br/>
        <w:t>Obowiązki podatkowe NGO oraz źródła prawa.</w:t>
      </w:r>
      <w:r w:rsidRPr="00CA3DE5">
        <w:rPr>
          <w:rFonts w:ascii="Calibri" w:eastAsia="Times New Roman" w:hAnsi="Calibri" w:cs="Times New Roman"/>
          <w:lang w:eastAsia="pl-PL"/>
        </w:rPr>
        <w:br/>
        <w:t> Podatek dochodowy z uwzględnieniem opodatkowania otrzymanych dotacji oraz kosztów podatkowych finansowanych z dotacji.</w:t>
      </w:r>
      <w:r w:rsidRPr="00CA3DE5">
        <w:rPr>
          <w:rFonts w:ascii="Calibri" w:eastAsia="Times New Roman" w:hAnsi="Calibri" w:cs="Times New Roman"/>
          <w:lang w:eastAsia="pl-PL"/>
        </w:rPr>
        <w:br/>
        <w:t>Zwolnienia podatkowe organizacji pożytku publicznego.</w:t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Wizerunek organizacji w sieci :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facebook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? gogle,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instagram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- od podstaw.</w:t>
      </w:r>
      <w:r w:rsidRPr="00CA3DE5">
        <w:rPr>
          <w:rFonts w:ascii="Calibri" w:eastAsia="Times New Roman" w:hAnsi="Calibri" w:cs="Times New Roman"/>
          <w:lang w:eastAsia="pl-PL"/>
        </w:rPr>
        <w:br/>
        <w:t>Sesja fotograficzna do wizerunku.</w:t>
      </w:r>
      <w:r w:rsidRPr="00CA3DE5">
        <w:rPr>
          <w:rFonts w:ascii="Calibri" w:eastAsia="Times New Roman" w:hAnsi="Calibri" w:cs="Times New Roman"/>
          <w:lang w:eastAsia="pl-PL"/>
        </w:rPr>
        <w:br/>
        <w:t>Koszt szkolenia :</w:t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550 zł obejmuje szkolenie, noclegi, pełne wyżywienie, materiały dydaktyczne, przerwy kawowe, </w:t>
      </w:r>
      <w:r w:rsidRPr="00CA3DE5">
        <w:rPr>
          <w:rFonts w:ascii="Calibri" w:eastAsia="Times New Roman" w:hAnsi="Calibri" w:cs="Times New Roman"/>
          <w:lang w:eastAsia="pl-PL"/>
        </w:rPr>
        <w:lastRenderedPageBreak/>
        <w:t>ubezpieczenie.</w:t>
      </w:r>
      <w:r w:rsidRPr="00CA3DE5">
        <w:rPr>
          <w:rFonts w:ascii="Calibri" w:eastAsia="Times New Roman" w:hAnsi="Calibri" w:cs="Times New Roman"/>
          <w:lang w:eastAsia="pl-PL"/>
        </w:rPr>
        <w:br/>
        <w:t>Rezerwacja miejsca = 30 % przedpłaty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trenerzy i prowadzący:</w:t>
      </w:r>
      <w:r w:rsidRPr="00CA3DE5">
        <w:rPr>
          <w:rFonts w:ascii="Calibri" w:eastAsia="Times New Roman" w:hAnsi="Calibri" w:cs="Times New Roman"/>
          <w:lang w:eastAsia="pl-PL"/>
        </w:rPr>
        <w:br/>
        <w:t>Barbara Hadam-Toczek - główna księgowa, trener - szkoleniowiec, właściciel biura rachunkowego, Prezes Zarządu, członek Stowarzyszenia Księgowych w Polsce oddział Podkarpacki w Rzeszowie. Od 2010 r. specjalizuje się w rozliczaniu projektów Unijnych a od 2012 r. w rozliczaniu NGO tj. Fundacje, Stowarzyszenia, Spółdzielnie Socjalne a ostatnio Spółki z ograniczoną odpowiedzialnością non profit. Prowadzi szkolenia dla Rzeszowskiej Agencji Rozwoju Regionalnego, Stowarzyszenia NIL w Kolbuszowej oraz dla wielu innych firm szkoleniowych. Doświadczenie zawodowe ponad 16-letnie, jakie posiada łączy ze szkoleniami jakie prowadzi. Czynnie wykorzystuje posiadane doświadczenie zawodowe na prowadzonych przez siebie szkoleniach. Stawia na praktykę we wszystkich szkoleniach jakie robi.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Robert Wilk - Fotograf i nauczyciel fotografii. Absolwent fotografii i realizacji filmu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PSKOiB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w Krośnie oraz dziennikarstwa i komunikacji społecznej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WSIiZ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w Rzeszowie. Wiceprezes Fundacji Q oraz współtwórca Muzeum Opowieści w Rozalinie. Na stałe współpracuje z wydawnictwem AVT - Magazyn Gitarzysta i Magazyn Perkusista oraz z agencjami fotograficznymi. Autor wielu wystaw indywidualnych oraz grupowych. Współorganizator plenerów fotograficznych “Jelenie na rykowisku”, “Nie ma siary jest Tarnobrzeg” oraz wielu innych.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Marcin Kurnik - Dziennikarz niezależny, swoją przygodę z dziennikarstwem zaczynał pisząc do niezależnych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zinów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. Jego artykuły można było przeczytać w gazecie „Gwarek”, a także „Co tydzień”. W latach 2003-2006 był współredagującym miesięcznik „Dobrzańskie Wieści” Dwa lata później w 2008 pisał felietony w miesięczniku „Odnowa”. Współcześnie zajmuje się wizerunkiem w mediach głównie tych internetowych. Z zamiłowania jest pasjonatem przyrody, fotografii i muzyki. Przeprowadził autorskie warsztaty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questingowe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dla grup międzypokoleniowych i dla placówek oświatowych jako dodatkowe formy dydaktyczne, a także narzędzia integracyjne. W ramach autorskiego warsztatu pn. „Bezmiar możliwości” w gminie Dobra k. Limanowej, wypracował strategię agroturystycznej bazy noclegowej oraz kampanię reklamową. Współpracował również przy powstawaniu EKO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MUZeum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w widłach Wisły i Sanu. Jest współtwórcą portalu społecznościowego na rzecz promocji i ocalenia dziedzictwa narodowego „Skarby okolicy”. Twórca „Muzeum Opowieści”. Obecnie razem z żoną prowadzi gospodarstwo agroturystyczne pn. „Dobre Miejsce” i zagrodę edukacyjną „Kurza twarz”.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Adam Ptasiński - Z wykształcenia i pasji Ratownik Medyczny, który zawodowo realizuje się również jako trener biznesu i umiejętności społecznych. Na co dzień zarządza dwoma fundacjami (Fundacja Generator Inspiracji oraz Fundacja Przestrzeń dla Ciebie). Praktyk z zakresu wolontariatu, współpracy międzysektorowej, zarządzania NGO. Autor i koordynator projektów społecznych i edukacyjnych. Zaangażowany w działania na rzecz społeczności lokalnych. Mobilny Doradca Sektora 3.0, trener modelu współpracy NGO i JST, członek Krajowej oraz Podkarpackiej Rady Działalności Pożytku Publicznego. W dwóch słowach,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tak.jak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wielu w sektorze pozarządowym "CZŁOWIEK ORIESTRA".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„Bo kto chce ten szuka sposobów, a kto nie chce ten szuka powodów” – o dobrych praktykach i</w:t>
      </w:r>
      <w:r w:rsidRPr="00CA3DE5">
        <w:rPr>
          <w:rFonts w:ascii="Calibri" w:eastAsia="Times New Roman" w:hAnsi="Calibri" w:cs="Times New Roman"/>
          <w:lang w:eastAsia="pl-PL"/>
        </w:rPr>
        <w:br/>
        <w:t>motywatorach działania w organizacjach pozarządowych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Case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study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:</w:t>
      </w:r>
      <w:r w:rsidRPr="00CA3DE5">
        <w:rPr>
          <w:rFonts w:ascii="Calibri" w:eastAsia="Times New Roman" w:hAnsi="Calibri" w:cs="Times New Roman"/>
          <w:lang w:eastAsia="pl-PL"/>
        </w:rPr>
        <w:br/>
        <w:t>- Fundacja Q</w:t>
      </w:r>
      <w:r w:rsidRPr="00CA3DE5">
        <w:rPr>
          <w:rFonts w:ascii="Calibri" w:eastAsia="Times New Roman" w:hAnsi="Calibri" w:cs="Times New Roman"/>
          <w:lang w:eastAsia="pl-PL"/>
        </w:rPr>
        <w:br/>
        <w:t>- Ekonomia społeczna "Muzeum Opowieści"</w:t>
      </w:r>
      <w:r w:rsidRPr="00CA3DE5">
        <w:rPr>
          <w:rFonts w:ascii="Calibri" w:eastAsia="Times New Roman" w:hAnsi="Calibri" w:cs="Times New Roman"/>
          <w:lang w:eastAsia="pl-PL"/>
        </w:rPr>
        <w:br/>
        <w:t>- Ekonomia społeczna - Smacznie Pysznie Domowo</w:t>
      </w:r>
      <w:r w:rsidRPr="00CA3DE5">
        <w:rPr>
          <w:rFonts w:ascii="Calibri" w:eastAsia="Times New Roman" w:hAnsi="Calibri" w:cs="Times New Roman"/>
          <w:lang w:eastAsia="pl-PL"/>
        </w:rPr>
        <w:br/>
        <w:t>- Stowarzyszenie Generator Inspiracji  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lastRenderedPageBreak/>
        <w:br/>
      </w:r>
      <w:hyperlink r:id="rId5" w:history="1">
        <w:r w:rsidRPr="00CA3DE5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https://www.facebook.com/events/3001175393225959/?active_tab=discussion</w:t>
        </w:r>
      </w:hyperlink>
      <w:r w:rsidRPr="00CA3DE5">
        <w:rPr>
          <w:rFonts w:ascii="Calibri" w:eastAsia="Times New Roman" w:hAnsi="Calibri" w:cs="Times New Roman"/>
          <w:lang w:eastAsia="pl-PL"/>
        </w:rPr>
        <w:t> </w:t>
      </w:r>
    </w:p>
    <w:p w:rsidR="00CA3DE5" w:rsidRPr="00CA3DE5" w:rsidRDefault="00CA3DE5" w:rsidP="00CA3DE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A3DE5">
        <w:rPr>
          <w:rFonts w:ascii="Calibri" w:eastAsia="Times New Roman" w:hAnsi="Calibri" w:cs="Times New Roman"/>
          <w:lang w:eastAsia="pl-PL"/>
        </w:rPr>
        <w:t> </w:t>
      </w:r>
      <w:r w:rsidRPr="00CA3DE5">
        <w:rPr>
          <w:rFonts w:ascii="Calibri" w:eastAsia="Times New Roman" w:hAnsi="Calibri" w:cs="Times New Roman"/>
          <w:lang w:eastAsia="pl-PL"/>
        </w:rPr>
        <w:br/>
        <w:t>Gorąco prosimy o udostępnienie informacji na stronie lub powieszenie plakatu.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Opowiadamy: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- o COP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ie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 xml:space="preserve"> w obszarze Nowej Dęby.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 xml:space="preserve">- o sprzęcie AGD w 20 wieku (między innymi żelazka, z </w:t>
      </w:r>
      <w:proofErr w:type="spellStart"/>
      <w:r w:rsidRPr="00CA3DE5">
        <w:rPr>
          <w:rFonts w:ascii="Calibri" w:eastAsia="Times New Roman" w:hAnsi="Calibri" w:cs="Times New Roman"/>
          <w:lang w:eastAsia="pl-PL"/>
        </w:rPr>
        <w:t>Dezametu</w:t>
      </w:r>
      <w:proofErr w:type="spellEnd"/>
      <w:r w:rsidRPr="00CA3DE5">
        <w:rPr>
          <w:rFonts w:ascii="Calibri" w:eastAsia="Times New Roman" w:hAnsi="Calibri" w:cs="Times New Roman"/>
          <w:lang w:eastAsia="pl-PL"/>
        </w:rPr>
        <w:t>)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- o silnikach które napędzały Polskę (motorowery, motory i motorówki)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- o przyrodzie Puszczy Sandomierskiej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- o grach i zabawach dzieci wieku od 2l.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- o historii komiksu.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Opowiadamy komiksem, słowem, obrazem, fotografią, zdjęciem, muralem.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Organizujemy pobyty dłuższe.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Zapraszamy do Współpracy.</w:t>
      </w:r>
      <w:r w:rsidRPr="00CA3DE5">
        <w:rPr>
          <w:rFonts w:ascii="Calibri" w:eastAsia="Times New Roman" w:hAnsi="Calibri" w:cs="Times New Roman"/>
          <w:lang w:eastAsia="pl-PL"/>
        </w:rPr>
        <w:br/>
      </w:r>
      <w:r w:rsidRPr="00CA3DE5">
        <w:rPr>
          <w:rFonts w:ascii="Calibri" w:eastAsia="Times New Roman" w:hAnsi="Calibri" w:cs="Times New Roman"/>
          <w:lang w:eastAsia="pl-PL"/>
        </w:rPr>
        <w:br/>
        <w:t>Z wyrazami szacunku</w:t>
      </w:r>
      <w:bookmarkStart w:id="0" w:name="_GoBack"/>
      <w:bookmarkEnd w:id="0"/>
      <w:r w:rsidRPr="00CA3DE5">
        <w:rPr>
          <w:rFonts w:ascii="Calibri" w:eastAsia="Times New Roman" w:hAnsi="Calibri" w:cs="Times New Roman"/>
          <w:lang w:eastAsia="pl-PL"/>
        </w:rPr>
        <w:br/>
        <w:t>Marcin Kurnik i Robert Wilk </w:t>
      </w:r>
    </w:p>
    <w:p w:rsidR="00CA3DE5" w:rsidRPr="00CA3DE5" w:rsidRDefault="00CA3DE5" w:rsidP="00CA3DE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55CA0" w:rsidRPr="00CA3DE5" w:rsidRDefault="00282E9A" w:rsidP="00CA3DE5">
      <w:r>
        <w:rPr>
          <w:noProof/>
          <w:lang w:eastAsia="pl-PL"/>
        </w:rPr>
        <w:drawing>
          <wp:inline distT="0" distB="0" distL="0" distR="0">
            <wp:extent cx="5162550" cy="2952750"/>
            <wp:effectExtent l="0" t="0" r="0" b="0"/>
            <wp:docPr id="1" name="Obraz 1" descr="C:\Users\szkutnikj\Desktop\PROMOCJA 2020\TABLICA OGLOSZEN\2020.02.24 - szkolenia KGW Rozalin\!cid_image001_png@01D5E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utnikj\Desktop\PROMOCJA 2020\TABLICA OGLOSZEN\2020.02.24 - szkolenia KGW Rozalin\!cid_image001_png@01D5E5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CA0" w:rsidRPr="00CA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FB"/>
    <w:rsid w:val="0005675D"/>
    <w:rsid w:val="0028240F"/>
    <w:rsid w:val="00282E9A"/>
    <w:rsid w:val="00671968"/>
    <w:rsid w:val="00AF053F"/>
    <w:rsid w:val="00B87486"/>
    <w:rsid w:val="00CA3DE5"/>
    <w:rsid w:val="00D13CE1"/>
    <w:rsid w:val="00E0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E5"/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 w:line="240" w:lineRule="auto"/>
      <w:ind w:left="360" w:right="360"/>
    </w:pPr>
    <w:rPr>
      <w:rFonts w:ascii="Times New Roman" w:hAnsi="Times New Roman"/>
      <w:i/>
      <w:iCs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hAnsi="Times New Roman"/>
      <w:b/>
      <w:bCs/>
      <w:i/>
      <w:iCs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E5"/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 w:line="240" w:lineRule="auto"/>
      <w:ind w:left="360" w:right="360"/>
    </w:pPr>
    <w:rPr>
      <w:rFonts w:ascii="Times New Roman" w:hAnsi="Times New Roman"/>
      <w:i/>
      <w:iCs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hAnsi="Times New Roman"/>
      <w:b/>
      <w:bCs/>
      <w:i/>
      <w:iCs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events/3001175393225959/?active_tab=discu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Szkutnik</dc:creator>
  <cp:keywords/>
  <dc:description/>
  <cp:lastModifiedBy>Joanna Szkutnik</cp:lastModifiedBy>
  <cp:revision>3</cp:revision>
  <dcterms:created xsi:type="dcterms:W3CDTF">2020-02-24T13:45:00Z</dcterms:created>
  <dcterms:modified xsi:type="dcterms:W3CDTF">2020-02-24T14:04:00Z</dcterms:modified>
</cp:coreProperties>
</file>